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jc w:val="both"/>
        <w:rPr>
          <w:rFonts w:hint="default"/>
        </w:rPr>
      </w:pPr>
      <w:bookmarkStart w:id="0" w:name="_GoBack"/>
      <w:bookmarkEnd w:id="0"/>
      <w:r>
        <w:rPr>
          <w:rFonts w:hint="eastAsia"/>
        </w:rPr>
        <w:t>様式第３号</w:t>
      </w:r>
    </w:p>
    <w:p>
      <w:pPr>
        <w:pStyle w:val="23"/>
        <w:jc w:val="both"/>
        <w:rPr>
          <w:rFonts w:hint="default"/>
        </w:rPr>
      </w:pPr>
    </w:p>
    <w:p>
      <w:pPr>
        <w:pStyle w:val="23"/>
        <w:ind w:firstLine="6905" w:firstLineChars="2900"/>
        <w:jc w:val="both"/>
        <w:rPr>
          <w:rFonts w:hint="default"/>
        </w:rPr>
      </w:pPr>
      <w:r>
        <w:rPr>
          <w:rFonts w:hint="eastAsia"/>
        </w:rPr>
        <w:t>令和　年　　月　　日</w:t>
      </w:r>
    </w:p>
    <w:p>
      <w:pPr>
        <w:pStyle w:val="23"/>
        <w:jc w:val="both"/>
        <w:rPr>
          <w:rFonts w:hint="default"/>
        </w:rPr>
      </w:pPr>
    </w:p>
    <w:p>
      <w:pPr>
        <w:pStyle w:val="23"/>
        <w:jc w:val="both"/>
        <w:rPr>
          <w:rFonts w:hint="default"/>
        </w:rPr>
      </w:pPr>
      <w:r>
        <w:rPr>
          <w:rFonts w:hint="eastAsia"/>
        </w:rPr>
        <w:t>　北茨城市長　宛て</w:t>
      </w:r>
    </w:p>
    <w:p>
      <w:pPr>
        <w:pStyle w:val="23"/>
        <w:jc w:val="both"/>
        <w:rPr>
          <w:rFonts w:hint="default"/>
        </w:rPr>
      </w:pPr>
    </w:p>
    <w:p>
      <w:pPr>
        <w:pStyle w:val="23"/>
        <w:jc w:val="both"/>
        <w:rPr>
          <w:rFonts w:hint="default"/>
        </w:rPr>
      </w:pPr>
      <w:r>
        <w:rPr>
          <w:rFonts w:hint="eastAsia"/>
        </w:rPr>
        <w:t>　　　　　　　　　　　　　　　　　</w:t>
      </w:r>
      <w:r>
        <w:rPr>
          <w:rFonts w:hint="eastAsia"/>
          <w:spacing w:val="58"/>
          <w:fitText w:val="952" w:id="1"/>
        </w:rPr>
        <w:t>所在</w:t>
      </w:r>
      <w:r>
        <w:rPr>
          <w:rFonts w:hint="eastAsia"/>
          <w:fitText w:val="952" w:id="1"/>
        </w:rPr>
        <w:t>地</w:t>
      </w:r>
    </w:p>
    <w:p>
      <w:pPr>
        <w:pStyle w:val="23"/>
        <w:ind w:firstLine="4048" w:firstLineChars="1700"/>
        <w:jc w:val="both"/>
        <w:rPr>
          <w:rFonts w:hint="default"/>
        </w:rPr>
      </w:pPr>
      <w:r>
        <w:rPr>
          <w:rFonts w:hint="eastAsia"/>
        </w:rPr>
        <w:t>事業者名</w:t>
      </w:r>
    </w:p>
    <w:p>
      <w:pPr>
        <w:pStyle w:val="23"/>
        <w:ind w:firstLine="4048" w:firstLineChars="1700"/>
        <w:jc w:val="both"/>
        <w:rPr>
          <w:rFonts w:hint="default"/>
        </w:rPr>
      </w:pPr>
      <w:r>
        <w:rPr>
          <w:rFonts w:hint="eastAsia"/>
        </w:rPr>
        <w:t>代表者名</w:t>
      </w:r>
    </w:p>
    <w:p>
      <w:pPr>
        <w:pStyle w:val="23"/>
        <w:jc w:val="both"/>
        <w:rPr>
          <w:rFonts w:hint="default"/>
        </w:rPr>
      </w:pPr>
    </w:p>
    <w:p>
      <w:pPr>
        <w:pStyle w:val="23"/>
        <w:jc w:val="both"/>
        <w:rPr>
          <w:rFonts w:hint="default"/>
        </w:rPr>
      </w:pPr>
    </w:p>
    <w:p>
      <w:pPr>
        <w:pStyle w:val="23"/>
        <w:jc w:val="center"/>
        <w:rPr>
          <w:rFonts w:hint="default"/>
        </w:rPr>
      </w:pPr>
      <w:r>
        <w:rPr>
          <w:rFonts w:hint="eastAsia"/>
        </w:rPr>
        <w:t>企画提案応募資格に関する宣誓書</w:t>
      </w:r>
    </w:p>
    <w:p>
      <w:pPr>
        <w:pStyle w:val="23"/>
        <w:jc w:val="both"/>
        <w:rPr>
          <w:rFonts w:hint="default"/>
        </w:rPr>
      </w:pPr>
    </w:p>
    <w:p>
      <w:pPr>
        <w:pStyle w:val="23"/>
        <w:jc w:val="both"/>
        <w:rPr>
          <w:rFonts w:hint="default"/>
        </w:rPr>
      </w:pPr>
      <w:r>
        <w:rPr>
          <w:rFonts w:hint="eastAsia"/>
        </w:rPr>
        <w:t>　北茨城市外国語指導助手派遣業務に係るプロポーザルに参加するに当たり、当社は下記の全ての条件を満たし、本業務を的確に遂行するに足りる能力を有していることを宣誓します。</w:t>
      </w:r>
    </w:p>
    <w:p>
      <w:pPr>
        <w:pStyle w:val="23"/>
        <w:jc w:val="center"/>
        <w:rPr>
          <w:rFonts w:hint="default"/>
        </w:rPr>
      </w:pPr>
      <w:r>
        <w:rPr>
          <w:rFonts w:hint="eastAsia"/>
        </w:rPr>
        <w:t>記</w:t>
      </w:r>
    </w:p>
    <w:p>
      <w:pPr>
        <w:pStyle w:val="23"/>
        <w:jc w:val="both"/>
        <w:rPr>
          <w:rFonts w:hint="default"/>
        </w:rPr>
      </w:pPr>
    </w:p>
    <w:p>
      <w:pPr>
        <w:pStyle w:val="0"/>
        <w:autoSpaceDE w:val="0"/>
        <w:autoSpaceDN w:val="0"/>
        <w:adjustRightInd w:val="0"/>
        <w:ind w:left="476" w:hanging="476" w:hangingChars="200"/>
        <w:jc w:val="left"/>
        <w:rPr>
          <w:rFonts w:hint="default" w:ascii="ＭＳ 明朝" w:hAnsi="ＭＳ 明朝"/>
          <w:color w:val="000000"/>
          <w:kern w:val="0"/>
        </w:rPr>
      </w:pPr>
      <w:r>
        <w:rPr>
          <w:rFonts w:hint="eastAsia" w:ascii="ＭＳ 明朝" w:hAnsi="ＭＳ 明朝"/>
          <w:color w:val="000000"/>
          <w:kern w:val="0"/>
        </w:rPr>
        <w:t>（１）地方自治法施行令（昭和２２年政令第１６号）第１６７条の４第１項の規定に該当しない者。</w:t>
      </w:r>
    </w:p>
    <w:p>
      <w:pPr>
        <w:pStyle w:val="0"/>
        <w:autoSpaceDE w:val="0"/>
        <w:autoSpaceDN w:val="0"/>
        <w:adjustRightInd w:val="0"/>
        <w:ind w:left="476" w:hanging="476" w:hangingChars="200"/>
        <w:jc w:val="left"/>
        <w:rPr>
          <w:rFonts w:hint="default" w:ascii="ＭＳ 明朝" w:hAnsi="ＭＳ 明朝"/>
          <w:color w:val="000000"/>
          <w:kern w:val="0"/>
        </w:rPr>
      </w:pPr>
      <w:r>
        <w:rPr>
          <w:rFonts w:hint="eastAsia" w:ascii="ＭＳ 明朝" w:hAnsi="ＭＳ 明朝"/>
          <w:color w:val="000000"/>
          <w:kern w:val="0"/>
        </w:rPr>
        <w:t>（２）会社更生法（平成１４年法律第１５４号）に基づく更正手続開始の申立て、民事再生法（平成１１年法律第２２５号）に基づく再正手続開始の申立て、又は破産法（平成１６年法律第７５号）に基づく破産手続開始の申立てがなされていない者。</w:t>
      </w:r>
    </w:p>
    <w:p>
      <w:pPr>
        <w:pStyle w:val="0"/>
        <w:autoSpaceDE w:val="0"/>
        <w:autoSpaceDN w:val="0"/>
        <w:adjustRightInd w:val="0"/>
        <w:ind w:left="238" w:hanging="238" w:hangingChars="100"/>
        <w:jc w:val="left"/>
        <w:rPr>
          <w:rFonts w:hint="default" w:ascii="ＭＳ 明朝" w:hAnsi="ＭＳ 明朝"/>
          <w:color w:val="000000"/>
          <w:kern w:val="0"/>
        </w:rPr>
      </w:pPr>
      <w:r>
        <w:rPr>
          <w:rFonts w:hint="eastAsia" w:ascii="ＭＳ 明朝" w:hAnsi="ＭＳ 明朝"/>
          <w:color w:val="000000"/>
          <w:kern w:val="0"/>
        </w:rPr>
        <w:t>（３）公租公課に未納がないこと。</w:t>
      </w:r>
    </w:p>
    <w:p>
      <w:pPr>
        <w:pStyle w:val="0"/>
        <w:autoSpaceDE w:val="0"/>
        <w:autoSpaceDN w:val="0"/>
        <w:adjustRightInd w:val="0"/>
        <w:ind w:left="238" w:hanging="238" w:hangingChars="100"/>
        <w:jc w:val="left"/>
        <w:rPr>
          <w:rFonts w:hint="default" w:ascii="ＭＳ 明朝" w:hAnsi="ＭＳ 明朝"/>
          <w:color w:val="000000"/>
          <w:kern w:val="0"/>
        </w:rPr>
      </w:pPr>
      <w:r>
        <w:rPr>
          <w:rFonts w:hint="eastAsia" w:ascii="ＭＳ 明朝" w:hAnsi="ＭＳ 明朝"/>
          <w:color w:val="000000"/>
          <w:kern w:val="0"/>
        </w:rPr>
        <w:t>（４）北茨城市暴力団排除条例（平成２４年北茨城市条例第３号）第２条第１号又は同条　　</w:t>
      </w:r>
    </w:p>
    <w:p>
      <w:pPr>
        <w:pStyle w:val="0"/>
        <w:autoSpaceDE w:val="0"/>
        <w:autoSpaceDN w:val="0"/>
        <w:adjustRightInd w:val="0"/>
        <w:ind w:left="238" w:hanging="238" w:hangingChars="100"/>
        <w:jc w:val="left"/>
        <w:rPr>
          <w:rFonts w:hint="default" w:ascii="ＭＳ 明朝" w:hAnsi="ＭＳ 明朝"/>
          <w:color w:val="000000"/>
          <w:kern w:val="0"/>
        </w:rPr>
      </w:pPr>
      <w:r>
        <w:rPr>
          <w:rFonts w:hint="eastAsia" w:ascii="ＭＳ 明朝" w:hAnsi="ＭＳ 明朝"/>
          <w:color w:val="000000"/>
          <w:kern w:val="0"/>
        </w:rPr>
        <w:t>　　第３号に規定する者でないこと。</w:t>
      </w:r>
    </w:p>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（５）一般労働者派遣事業許可を受けていること。</w:t>
      </w:r>
    </w:p>
    <w:p>
      <w:pPr>
        <w:pStyle w:val="23"/>
        <w:jc w:val="both"/>
        <w:rPr>
          <w:rFonts w:hint="default"/>
        </w:rPr>
      </w:pPr>
      <w:r>
        <w:rPr>
          <w:rFonts w:hint="eastAsia"/>
        </w:rPr>
        <w:t>（６）北茨城市教育委員会との連携・調整が速やかに行えること。</w:t>
      </w:r>
    </w:p>
    <w:p>
      <w:pPr>
        <w:pStyle w:val="23"/>
        <w:jc w:val="both"/>
        <w:rPr>
          <w:rFonts w:hint="default"/>
        </w:rPr>
      </w:pPr>
    </w:p>
    <w:p>
      <w:pPr>
        <w:pStyle w:val="23"/>
        <w:jc w:val="both"/>
        <w:rPr>
          <w:rFonts w:hint="default"/>
        </w:rPr>
      </w:pPr>
    </w:p>
    <w:p>
      <w:pPr>
        <w:pStyle w:val="23"/>
        <w:jc w:val="both"/>
        <w:rPr>
          <w:rFonts w:hint="default"/>
        </w:rPr>
      </w:pPr>
    </w:p>
    <w:p>
      <w:pPr>
        <w:pStyle w:val="23"/>
        <w:jc w:val="both"/>
        <w:rPr>
          <w:rFonts w:hint="default"/>
        </w:rPr>
      </w:pPr>
    </w:p>
    <w:p>
      <w:pPr>
        <w:pStyle w:val="23"/>
        <w:jc w:val="both"/>
        <w:rPr>
          <w:rFonts w:hint="default"/>
        </w:rPr>
      </w:pPr>
    </w:p>
    <w:p>
      <w:pPr>
        <w:pStyle w:val="23"/>
        <w:jc w:val="both"/>
        <w:rPr>
          <w:rFonts w:hint="default"/>
        </w:rPr>
      </w:pPr>
    </w:p>
    <w:p>
      <w:pPr>
        <w:pStyle w:val="23"/>
        <w:jc w:val="both"/>
        <w:rPr>
          <w:rFonts w:hint="default"/>
        </w:rPr>
      </w:pPr>
    </w:p>
    <w:sectPr>
      <w:pgSz w:w="11906" w:h="16838"/>
      <w:pgMar w:top="1134" w:right="964" w:bottom="964" w:left="1418" w:header="851" w:footer="992" w:gutter="0"/>
      <w:cols w:space="720"/>
      <w:textDirection w:val="lrTb"/>
      <w:docGrid w:type="linesAndChars" w:linePitch="421" w:charSpace="-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7"/>
  <w:drawingGridHorizontalSpacing w:val="119"/>
  <w:drawingGridVerticalSpacing w:val="42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Date"/>
    <w:basedOn w:val="0"/>
    <w:next w:val="0"/>
    <w:link w:val="22"/>
    <w:uiPriority w:val="0"/>
  </w:style>
  <w:style w:type="character" w:styleId="22" w:customStyle="1">
    <w:name w:val="日付 (文字)"/>
    <w:next w:val="22"/>
    <w:link w:val="21"/>
    <w:uiPriority w:val="0"/>
    <w:rPr>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name w:val="Hyperlink"/>
    <w:basedOn w:val="10"/>
    <w:next w:val="24"/>
    <w:link w:val="0"/>
    <w:uiPriority w:val="0"/>
    <w:rPr>
      <w:color w:val="0563C1"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3</Pages>
  <Words>0</Words>
  <Characters>706</Characters>
  <Application>JUST Note</Application>
  <Lines>95</Lines>
  <Paragraphs>50</Paragraphs>
  <Company>ＩＡＣ</Company>
  <CharactersWithSpaces>835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北茨城市</dc:creator>
  <cp:lastModifiedBy>Administrator</cp:lastModifiedBy>
  <cp:lastPrinted>2024-12-24T05:43:00Z</cp:lastPrinted>
  <dcterms:created xsi:type="dcterms:W3CDTF">2025-01-15T08:20:00Z</dcterms:created>
  <dcterms:modified xsi:type="dcterms:W3CDTF">2025-01-17T02:55:08Z</dcterms:modified>
  <cp:revision>3</cp:revision>
</cp:coreProperties>
</file>